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160" w:line="240" w:lineRule="auto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Realiza el diagrama de flujo para el proceso de compra de boletos de cine mediante el uso de una app.</w:t>
      </w:r>
    </w:p>
    <w:sectPr>
      <w:headerReference r:id="rId6" w:type="default"/>
      <w:footerReference r:id="rId7" w:type="default"/>
      <w:footerReference r:id="rId8" w:type="even"/>
      <w:pgSz w:h="11909" w:w="16834" w:orient="landscape"/>
      <w:pgMar w:bottom="1440" w:top="1440" w:left="1440" w:right="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Bitter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8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419"/>
        <w:tab w:val="right" w:pos="8838"/>
      </w:tabs>
      <w:spacing w:after="0" w:before="0" w:line="240" w:lineRule="auto"/>
      <w:ind w:left="0" w:right="0" w:firstLine="0"/>
      <w:jc w:val="right"/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09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419"/>
        <w:tab w:val="right" w:pos="8838"/>
      </w:tabs>
      <w:spacing w:after="0" w:before="0" w:line="240" w:lineRule="auto"/>
      <w:ind w:left="0" w:right="36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A">
    <w:pPr>
      <w:ind w:right="360"/>
      <w:rPr>
        <w:sz w:val="20"/>
        <w:szCs w:val="2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0B">
    <w:pPr>
      <w:ind w:right="360"/>
      <w:rPr>
        <w:sz w:val="20"/>
        <w:szCs w:val="20"/>
      </w:rPr>
    </w:pPr>
    <w:r w:rsidDel="00000000" w:rsidR="00000000" w:rsidRPr="00000000">
      <w:rPr>
        <w:sz w:val="20"/>
        <w:szCs w:val="20"/>
        <w:rtl w:val="0"/>
      </w:rPr>
      <w:t xml:space="preserve">Versión 1.0</w:t>
    </w:r>
  </w:p>
  <w:p w:rsidR="00000000" w:rsidDel="00000000" w:rsidP="00000000" w:rsidRDefault="00000000" w:rsidRPr="00000000" w14:paraId="0000000C">
    <w:pPr>
      <w:ind w:right="360"/>
      <w:rPr>
        <w:sz w:val="20"/>
        <w:szCs w:val="20"/>
      </w:rPr>
    </w:pPr>
    <w:r w:rsidDel="00000000" w:rsidR="00000000" w:rsidRPr="00000000">
      <w:rPr>
        <w:sz w:val="20"/>
        <w:szCs w:val="20"/>
        <w:rtl w:val="0"/>
      </w:rPr>
      <w:t xml:space="preserve">Softgrade © Derechos reservados                                                                                                                                                                                         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2">
    <w:pPr>
      <w:shd w:fill="ffffff" w:val="clear"/>
      <w:jc w:val="both"/>
      <w:rPr>
        <w:rFonts w:ascii="Bitter" w:cs="Bitter" w:eastAsia="Bitter" w:hAnsi="Bitter"/>
        <w:b w:val="1"/>
        <w:color w:val="00629e"/>
        <w:sz w:val="8"/>
        <w:szCs w:val="8"/>
        <w:highlight w:val="white"/>
      </w:rPr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114300" distT="114300" distL="114300" distR="114300" hidden="0" layoutInCell="1" locked="0" relativeHeight="0" simplePos="0">
          <wp:simplePos x="0" y="0"/>
          <wp:positionH relativeFrom="column">
            <wp:posOffset>-914399</wp:posOffset>
          </wp:positionH>
          <wp:positionV relativeFrom="paragraph">
            <wp:posOffset>1158239</wp:posOffset>
          </wp:positionV>
          <wp:extent cx="10637520" cy="370840"/>
          <wp:effectExtent b="0" l="0" r="0" t="0"/>
          <wp:wrapSquare wrapText="bothSides" distB="114300" distT="114300" distL="114300" distR="114300"/>
          <wp:docPr id="1" name="image1.jpg"/>
          <a:graphic>
            <a:graphicData uri="http://schemas.openxmlformats.org/drawingml/2006/picture">
              <pic:pic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 b="0" l="0" r="0" t="30526"/>
                  <a:stretch>
                    <a:fillRect/>
                  </a:stretch>
                </pic:blipFill>
                <pic:spPr>
                  <a:xfrm>
                    <a:off x="0" y="0"/>
                    <a:ext cx="10637520" cy="370840"/>
                  </a:xfrm>
                  <a:prstGeom prst="rect"/>
                  <a:ln/>
                </pic:spPr>
              </pic:pic>
            </a:graphicData>
          </a:graphic>
        </wp:anchor>
      </w:drawing>
    </w:r>
  </w:p>
  <w:tbl>
    <w:tblPr>
      <w:tblStyle w:val="Table1"/>
      <w:tblW w:w="14545.0" w:type="dxa"/>
      <w:jc w:val="center"/>
      <w:tblBorders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  <w:insideH w:color="000000" w:space="0" w:sz="8" w:val="single"/>
        <w:insideV w:color="000000" w:space="0" w:sz="8" w:val="single"/>
      </w:tblBorders>
      <w:tblLayout w:type="fixed"/>
      <w:tblLook w:val="0600"/>
    </w:tblPr>
    <w:tblGrid>
      <w:gridCol w:w="4952"/>
      <w:gridCol w:w="9593"/>
      <w:tblGridChange w:id="0">
        <w:tblGrid>
          <w:gridCol w:w="4952"/>
          <w:gridCol w:w="9593"/>
        </w:tblGrid>
      </w:tblGridChange>
    </w:tblGrid>
    <w:tr>
      <w:trPr>
        <w:trHeight w:val="855" w:hRule="atLeast"/>
      </w:trPr>
      <w:tc>
        <w:tcPr>
          <w:tcBorders>
            <w:top w:color="ffffff" w:space="0" w:sz="8" w:val="single"/>
            <w:left w:color="ffffff" w:space="0" w:sz="8" w:val="single"/>
            <w:bottom w:color="ffffff" w:space="0" w:sz="8" w:val="single"/>
            <w:right w:color="ffffff" w:space="0" w:sz="8" w:val="single"/>
          </w:tcBorders>
          <w:shd w:fill="auto" w:val="clear"/>
          <w:tcMar>
            <w:top w:w="100.0" w:type="dxa"/>
            <w:left w:w="100.0" w:type="dxa"/>
            <w:bottom w:w="100.0" w:type="dxa"/>
            <w:right w:w="100.0" w:type="dxa"/>
          </w:tcMar>
        </w:tcPr>
        <w:p w:rsidR="00000000" w:rsidDel="00000000" w:rsidP="00000000" w:rsidRDefault="00000000" w:rsidRPr="00000000" w14:paraId="00000003">
          <w:pPr>
            <w:widowControl w:val="0"/>
            <w:shd w:fill="ffffff" w:val="clear"/>
            <w:spacing w:line="240" w:lineRule="auto"/>
            <w:jc w:val="center"/>
            <w:rPr>
              <w:rFonts w:ascii="Bitter" w:cs="Bitter" w:eastAsia="Bitter" w:hAnsi="Bitter"/>
              <w:b w:val="1"/>
              <w:color w:val="00629e"/>
              <w:sz w:val="24"/>
              <w:szCs w:val="24"/>
              <w:highlight w:val="white"/>
            </w:rPr>
          </w:pPr>
          <w:r w:rsidDel="00000000" w:rsidR="00000000" w:rsidRPr="00000000">
            <w:rPr>
              <w:rFonts w:ascii="Bitter" w:cs="Bitter" w:eastAsia="Bitter" w:hAnsi="Bitter"/>
              <w:b w:val="1"/>
              <w:color w:val="00629e"/>
              <w:sz w:val="24"/>
              <w:szCs w:val="24"/>
              <w:highlight w:val="white"/>
            </w:rPr>
            <w:drawing>
              <wp:inline distB="114300" distT="114300" distL="114300" distR="114300">
                <wp:extent cx="1971675" cy="813316"/>
                <wp:effectExtent b="0" l="0" r="0" t="0"/>
                <wp:docPr id="2" name="image2.png"/>
                <a:graphic>
                  <a:graphicData uri="http://schemas.openxmlformats.org/drawingml/2006/picture">
                    <pic:pic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2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971675" cy="813316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ffffff" w:space="0" w:sz="8" w:val="single"/>
            <w:left w:color="ffffff" w:space="0" w:sz="8" w:val="single"/>
            <w:bottom w:color="ffffff" w:space="0" w:sz="8" w:val="single"/>
            <w:right w:color="ffffff" w:space="0" w:sz="8" w:val="single"/>
          </w:tcBorders>
          <w:shd w:fill="auto" w:val="clear"/>
          <w:tcMar>
            <w:top w:w="100.0" w:type="dxa"/>
            <w:left w:w="100.0" w:type="dxa"/>
            <w:bottom w:w="100.0" w:type="dxa"/>
            <w:right w:w="100.0" w:type="dxa"/>
          </w:tcMar>
          <w:vAlign w:val="center"/>
        </w:tcPr>
        <w:p w:rsidR="00000000" w:rsidDel="00000000" w:rsidP="00000000" w:rsidRDefault="00000000" w:rsidRPr="00000000" w14:paraId="00000004">
          <w:pPr>
            <w:pStyle w:val="Heading2"/>
            <w:shd w:fill="ffffff" w:val="clear"/>
            <w:spacing w:after="0" w:before="0" w:lineRule="auto"/>
            <w:jc w:val="center"/>
            <w:rPr>
              <w:sz w:val="28"/>
              <w:szCs w:val="28"/>
            </w:rPr>
          </w:pPr>
          <w:bookmarkStart w:colFirst="0" w:colLast="0" w:name="_gjdgxs" w:id="0"/>
          <w:bookmarkEnd w:id="0"/>
          <w:r w:rsidDel="00000000" w:rsidR="00000000" w:rsidRPr="00000000">
            <w:rPr>
              <w:rFonts w:ascii="Bitter" w:cs="Bitter" w:eastAsia="Bitter" w:hAnsi="Bitter"/>
              <w:b w:val="1"/>
              <w:color w:val="00629e"/>
              <w:sz w:val="28"/>
              <w:szCs w:val="28"/>
              <w:rtl w:val="0"/>
            </w:rPr>
            <w:t xml:space="preserve">Ejercicio 11. Diagrama de flujo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05">
    <w:pPr>
      <w:shd w:fill="ffffff" w:val="clear"/>
      <w:jc w:val="both"/>
      <w:rPr>
        <w:rFonts w:ascii="Bitter" w:cs="Bitter" w:eastAsia="Bitter" w:hAnsi="Bitter"/>
        <w:b w:val="1"/>
        <w:color w:val="00629e"/>
        <w:sz w:val="2"/>
        <w:szCs w:val="2"/>
        <w:highlight w:val="whit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06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419"/>
        <w:tab w:val="right" w:pos="8838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8"/>
        <w:szCs w:val="8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07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419"/>
        <w:tab w:val="right" w:pos="8838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8"/>
        <w:szCs w:val="8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s-419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footer" Target="footer2.xml"/><Relationship Id="rId8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Bitter-regular.ttf"/><Relationship Id="rId2" Type="http://schemas.openxmlformats.org/officeDocument/2006/relationships/font" Target="fonts/Bitter-bold.ttf"/><Relationship Id="rId3" Type="http://schemas.openxmlformats.org/officeDocument/2006/relationships/font" Target="fonts/Bitter-italic.ttf"/><Relationship Id="rId4" Type="http://schemas.openxmlformats.org/officeDocument/2006/relationships/font" Target="fonts/Bitter-boldItalic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Relationship Id="rId2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